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31" w:rsidRDefault="00DB5A31" w:rsidP="00DB5A31">
      <w:pPr>
        <w:pStyle w:val="ConsPlusNormal"/>
        <w:ind w:firstLine="540"/>
        <w:jc w:val="both"/>
        <w:outlineLvl w:val="0"/>
      </w:pPr>
      <w:r>
        <w:t>Статья 2.2. Дополнительные ограничения времени, условий и мест розничной продажи алкогольной продукции</w:t>
      </w:r>
    </w:p>
    <w:p w:rsidR="00DB5A31" w:rsidRDefault="00DB5A31" w:rsidP="00DB5A31">
      <w:pPr>
        <w:pStyle w:val="ConsPlusNormal"/>
        <w:ind w:firstLine="540"/>
        <w:jc w:val="both"/>
      </w:pPr>
      <w:r>
        <w:t>(</w:t>
      </w:r>
      <w:proofErr w:type="gramStart"/>
      <w:r>
        <w:t>введена</w:t>
      </w:r>
      <w:proofErr w:type="gramEnd"/>
      <w:r>
        <w:t xml:space="preserve"> </w:t>
      </w:r>
      <w:hyperlink r:id="rId5" w:history="1">
        <w:r>
          <w:rPr>
            <w:color w:val="0000FF"/>
          </w:rPr>
          <w:t>Законом</w:t>
        </w:r>
      </w:hyperlink>
      <w:r>
        <w:t xml:space="preserve"> Калужской области от 26.12.2012 N 366-ОЗ)</w:t>
      </w:r>
    </w:p>
    <w:p w:rsidR="00DB5A31" w:rsidRDefault="00DB5A31" w:rsidP="00DB5A31">
      <w:pPr>
        <w:pStyle w:val="ConsPlusNormal"/>
        <w:jc w:val="both"/>
      </w:pPr>
    </w:p>
    <w:p w:rsidR="00DB5A31" w:rsidRDefault="00DB5A31" w:rsidP="00DB5A31">
      <w:pPr>
        <w:pStyle w:val="ConsPlusNormal"/>
        <w:ind w:firstLine="540"/>
        <w:jc w:val="both"/>
      </w:pPr>
      <w:r>
        <w:t>1. Не допускается:</w:t>
      </w:r>
    </w:p>
    <w:p w:rsidR="00DB5A31" w:rsidRDefault="00DB5A31" w:rsidP="00DB5A31">
      <w:pPr>
        <w:pStyle w:val="ConsPlusNormal"/>
        <w:ind w:firstLine="540"/>
        <w:jc w:val="both"/>
      </w:pPr>
      <w:r>
        <w:t>а) розничная продажа алкогольной продукции с 22 часов до 10 часов следующего дня, осуществляемая организациями и индивидуальными предпринимателями, в том числе при оказании услуг общественного питания, за исключением предприятий (объектов) общественного питания, отнесенных к типам "ресторан" и "кафе" в соответствии с "</w:t>
      </w:r>
      <w:hyperlink r:id="rId6" w:history="1">
        <w:r>
          <w:rPr>
            <w:color w:val="0000FF"/>
          </w:rPr>
          <w:t>ГОСТ 30389-2013</w:t>
        </w:r>
      </w:hyperlink>
      <w:r>
        <w:t>. Межгосударственный стандарт. Услуги общественного питания. Предприятия общественного питания. Классификация и общие требования";</w:t>
      </w:r>
    </w:p>
    <w:p w:rsidR="00DB5A31" w:rsidRDefault="00DB5A31" w:rsidP="00DB5A31">
      <w:pPr>
        <w:pStyle w:val="ConsPlusNormal"/>
        <w:ind w:firstLine="540"/>
        <w:jc w:val="both"/>
      </w:pPr>
      <w:r>
        <w:t>б) розничная продажа алкогольной продукции на вынос организациями и индивидуальными предпринимателями при оказании ими услуг общественного питания.</w:t>
      </w:r>
    </w:p>
    <w:p w:rsidR="00DB5A31" w:rsidRDefault="00DB5A31" w:rsidP="00DB5A31">
      <w:pPr>
        <w:pStyle w:val="ConsPlusNormal"/>
        <w:ind w:firstLine="540"/>
        <w:jc w:val="both"/>
      </w:pPr>
      <w:proofErr w:type="gramStart"/>
      <w:r>
        <w:t>Под выносом алкогольной продукции понимается перемещение алкогольной продукции за пределы зала обслуживания потребителей на предприятии (объекте) общественного питания;</w:t>
      </w:r>
      <w:proofErr w:type="gramEnd"/>
    </w:p>
    <w:p w:rsidR="00DB5A31" w:rsidRDefault="00DB5A31" w:rsidP="00DB5A31">
      <w:pPr>
        <w:pStyle w:val="ConsPlusNormal"/>
        <w:ind w:firstLine="540"/>
        <w:jc w:val="both"/>
      </w:pPr>
      <w:r>
        <w:t>в) розничная продажа алкогольной продукции в период с 1 мая по 1 октября в предприятиях (объектах) общественного питания, размещенных в нестационарных торговых объектах, которые не примыкают к стационарным торговым объектам, использующимся для осуществления деятельности по оказанию услуг общественного питания;</w:t>
      </w:r>
    </w:p>
    <w:p w:rsidR="00DB5A31" w:rsidRDefault="00DB5A31" w:rsidP="00DB5A31">
      <w:pPr>
        <w:pStyle w:val="ConsPlusNormal"/>
        <w:ind w:firstLine="540"/>
        <w:jc w:val="both"/>
      </w:pPr>
      <w:r>
        <w:t>г) розничная продажа алкогольной продукции, осуществляемая организациями и индивидуальными предпринимателями при оказании ими услуг общественного питания в нежилых помещениях многоквартирных домов, а также во встроенно-пристроенных помещениях к многоквартирным домам (за исключением предприятий (объектов) общественного питания, отнесенных к типам "ресторан" и "кафе" в соответствии с "</w:t>
      </w:r>
      <w:hyperlink r:id="rId7" w:history="1">
        <w:r>
          <w:rPr>
            <w:color w:val="0000FF"/>
          </w:rPr>
          <w:t>ГОСТ 30389-2013</w:t>
        </w:r>
      </w:hyperlink>
      <w:r>
        <w:t xml:space="preserve">. Межгосударственный стандарт. Услуги общественного питания. Предприятия общественного питания. </w:t>
      </w:r>
      <w:proofErr w:type="gramStart"/>
      <w:r>
        <w:t>Классификация и общие требования");</w:t>
      </w:r>
      <w:proofErr w:type="gramEnd"/>
    </w:p>
    <w:p w:rsidR="00DB5A31" w:rsidRDefault="00DB5A31" w:rsidP="00DB5A31">
      <w:pPr>
        <w:pStyle w:val="ConsPlusNormal"/>
        <w:ind w:firstLine="540"/>
        <w:jc w:val="both"/>
      </w:pPr>
      <w:r>
        <w:t>д) розничная продажа алкогольной продукции при оказании услуг общественного питания в случае несоблюдения в совокупности следующих условий:</w:t>
      </w:r>
    </w:p>
    <w:p w:rsidR="00DB5A31" w:rsidRDefault="00DB5A31" w:rsidP="00DB5A31">
      <w:pPr>
        <w:pStyle w:val="ConsPlusNormal"/>
        <w:ind w:firstLine="540"/>
        <w:jc w:val="both"/>
      </w:pPr>
      <w:r>
        <w:t>- соответствие определенному типу предприятия (объекта) общественного питания согласно "</w:t>
      </w:r>
      <w:hyperlink r:id="rId8" w:history="1">
        <w:r>
          <w:rPr>
            <w:color w:val="0000FF"/>
          </w:rPr>
          <w:t>ГОСТ 30389-2013</w:t>
        </w:r>
      </w:hyperlink>
      <w:r>
        <w:t>. Межгосударственный стандарт. Услуги общественного питания. Предприятия общественного питания. Классификация и общие требования";</w:t>
      </w:r>
    </w:p>
    <w:p w:rsidR="00DB5A31" w:rsidRDefault="00DB5A31" w:rsidP="00DB5A31">
      <w:pPr>
        <w:pStyle w:val="ConsPlusNormal"/>
        <w:ind w:firstLine="540"/>
        <w:jc w:val="both"/>
      </w:pPr>
      <w:r>
        <w:t>- организация предприятием (объектом) общественного питания производства, реализации продукции общественного питания и обслуживания потребителей с потреблением на месте;</w:t>
      </w:r>
    </w:p>
    <w:p w:rsidR="00DB5A31" w:rsidRDefault="00DB5A31" w:rsidP="00DB5A31">
      <w:pPr>
        <w:pStyle w:val="ConsPlusNormal"/>
        <w:ind w:firstLine="540"/>
        <w:jc w:val="both"/>
      </w:pPr>
      <w:r>
        <w:t>- наличие зала обслуживания, в котором должно быть не менее 6 столов и 24 мест для обслуживания потребителей с потреблением на месте.</w:t>
      </w:r>
    </w:p>
    <w:p w:rsidR="00DB5A31" w:rsidRDefault="00DB5A31" w:rsidP="00DB5A31">
      <w:pPr>
        <w:pStyle w:val="ConsPlusNormal"/>
        <w:jc w:val="both"/>
      </w:pPr>
      <w:r>
        <w:t xml:space="preserve">(п. 1 в ред. </w:t>
      </w:r>
      <w:hyperlink r:id="rId9" w:history="1">
        <w:r>
          <w:rPr>
            <w:color w:val="0000FF"/>
          </w:rPr>
          <w:t>Закона</w:t>
        </w:r>
      </w:hyperlink>
      <w:r>
        <w:t xml:space="preserve"> Калужской области от 29.04.2016 N 75-ОЗ)</w:t>
      </w:r>
    </w:p>
    <w:p w:rsidR="00DB5A31" w:rsidRDefault="00DB5A31" w:rsidP="00DB5A31">
      <w:pPr>
        <w:pStyle w:val="ConsPlusNormal"/>
        <w:ind w:firstLine="540"/>
        <w:jc w:val="both"/>
      </w:pPr>
      <w:bookmarkStart w:id="0" w:name="Par14"/>
      <w:bookmarkEnd w:id="0"/>
      <w:r>
        <w:t xml:space="preserve">2. </w:t>
      </w:r>
      <w:proofErr w:type="gramStart"/>
      <w:r>
        <w:t xml:space="preserve">Не допускается розничная продажа алкогольной продукции в местах проведения культурно-массовых, зрелищно-развлекательных, спортивных, физкультурно-оздоровительных и иных массовых мероприятий во время проведения указанных мероприятий, а также на прилегающих территориях на расстоянии 100 метров от территорий проведения указанных мероприятий,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t>пуаре</w:t>
      </w:r>
      <w:proofErr w:type="spellEnd"/>
      <w:r>
        <w:t>, медовухи, осуществляемой индивидуальными предпринимателями, при оказании организациями</w:t>
      </w:r>
      <w:proofErr w:type="gramEnd"/>
      <w:r>
        <w:t xml:space="preserve"> и индивидуальными предпринимателями услуг общественного питания.</w:t>
      </w:r>
    </w:p>
    <w:p w:rsidR="00DB5A31" w:rsidRDefault="00DB5A31" w:rsidP="00DB5A31">
      <w:pPr>
        <w:pStyle w:val="ConsPlusNormal"/>
        <w:jc w:val="both"/>
      </w:pPr>
      <w:r>
        <w:t xml:space="preserve">(в ред. </w:t>
      </w:r>
      <w:hyperlink r:id="rId10" w:history="1">
        <w:r>
          <w:rPr>
            <w:color w:val="0000FF"/>
          </w:rPr>
          <w:t>Закона</w:t>
        </w:r>
      </w:hyperlink>
      <w:r>
        <w:t xml:space="preserve"> Калужской области от 28.02.2014 N 547-ОЗ)</w:t>
      </w:r>
    </w:p>
    <w:p w:rsidR="00DB5A31" w:rsidRDefault="00DB5A31" w:rsidP="00DB5A31">
      <w:pPr>
        <w:pStyle w:val="ConsPlusNormal"/>
        <w:ind w:firstLine="540"/>
        <w:jc w:val="both"/>
      </w:pPr>
      <w:r>
        <w:t xml:space="preserve">К прилегающим территориям относятся территории, прилегающие к местам проведения массовых мероприятий, указанным в </w:t>
      </w:r>
      <w:hyperlink w:anchor="Par14" w:history="1">
        <w:r>
          <w:rPr>
            <w:color w:val="0000FF"/>
          </w:rPr>
          <w:t>абзаце первом</w:t>
        </w:r>
      </w:hyperlink>
      <w:r>
        <w:t xml:space="preserve"> настоящего пункта, </w:t>
      </w:r>
      <w:proofErr w:type="gramStart"/>
      <w:r>
        <w:t>границы</w:t>
      </w:r>
      <w:proofErr w:type="gramEnd"/>
      <w:r>
        <w:t xml:space="preserve"> которых определяются решениями органов местного самоуправления по кратчайшему расстоянию от границ проведения массового мероприятия до стационарных (нестационарных) торговых объектов организаций, осуществляющих розничную продажу алкогольной продукции, индивидуальных предпринимателей, осуществляющих розничную продажу пива и напитков, изготавливаемых на основе пива, а также сидра, </w:t>
      </w:r>
      <w:proofErr w:type="spellStart"/>
      <w:r>
        <w:t>пуаре</w:t>
      </w:r>
      <w:proofErr w:type="spellEnd"/>
      <w:r>
        <w:t>, медовухи.</w:t>
      </w:r>
    </w:p>
    <w:p w:rsidR="00DB5A31" w:rsidRDefault="00DB5A31" w:rsidP="00DB5A31">
      <w:pPr>
        <w:pStyle w:val="ConsPlusNormal"/>
        <w:jc w:val="both"/>
      </w:pPr>
      <w:r>
        <w:t xml:space="preserve">(в ред. </w:t>
      </w:r>
      <w:hyperlink r:id="rId11" w:history="1">
        <w:r>
          <w:rPr>
            <w:color w:val="0000FF"/>
          </w:rPr>
          <w:t>Закона</w:t>
        </w:r>
      </w:hyperlink>
      <w:r>
        <w:t xml:space="preserve"> Калужской области от 28.02.2014 N 547-ОЗ)</w:t>
      </w:r>
    </w:p>
    <w:p w:rsidR="00DB5A31" w:rsidRDefault="00DB5A31" w:rsidP="00DB5A31">
      <w:pPr>
        <w:pStyle w:val="ConsPlusNormal"/>
        <w:ind w:firstLine="540"/>
        <w:jc w:val="both"/>
      </w:pPr>
      <w:proofErr w:type="gramStart"/>
      <w:r>
        <w:t>Под культурно-массовыми, зрелищно-развлекательными, спортивными, физкультурно-оздоровительными и иными массовыми мероприятиями в целях настоящего пункта понимаются мероприятия, проводимые в общественных местах (на улицах, площадях, в парках, скверах, у водоемов и на других территориях, специально предназначенных для этого), признанные таковыми решениями органов местного самоуправления, в которых установлены дата, время и границы мест проведения таких мероприятий.</w:t>
      </w:r>
      <w:proofErr w:type="gramEnd"/>
    </w:p>
    <w:p w:rsidR="00DB5A31" w:rsidRDefault="00DB5A31" w:rsidP="00DB5A31">
      <w:pPr>
        <w:pStyle w:val="ConsPlusNormal"/>
        <w:ind w:firstLine="540"/>
        <w:jc w:val="both"/>
      </w:pPr>
      <w:bookmarkStart w:id="1" w:name="Par19"/>
      <w:bookmarkEnd w:id="1"/>
      <w:r>
        <w:t xml:space="preserve">3. </w:t>
      </w:r>
      <w:proofErr w:type="gramStart"/>
      <w:r>
        <w:t xml:space="preserve">Не допускается розничная продажа алкогольной продукции в социальных учреждениях (домах-интернатах для престарелых и инвалидов, психоневрологических интернатах, социально-реабилитационных центрах для несовершеннолетних, социальных приютах для детей и подростков, центрах социальной помощи семье и детям, детских домах-интернатах, учреждениях для детей-сирот и детей, оставшихся без попечения родителей, реабилитационных центрах для детей и подростков с </w:t>
      </w:r>
      <w:r>
        <w:lastRenderedPageBreak/>
        <w:t>ограниченными возможностями, загородных оздоровительных организациях для детей, детских санаторных оздоровительных</w:t>
      </w:r>
      <w:proofErr w:type="gramEnd"/>
      <w:r>
        <w:t xml:space="preserve"> </w:t>
      </w:r>
      <w:proofErr w:type="gramStart"/>
      <w:r>
        <w:t>организациях</w:t>
      </w:r>
      <w:proofErr w:type="gramEnd"/>
      <w:r>
        <w:t>, детских санаториях, центрах детского и семейного отдыха и оздоровления) и на прилегающих к ним территориях.</w:t>
      </w:r>
    </w:p>
    <w:p w:rsidR="00DB5A31" w:rsidRDefault="00DB5A31" w:rsidP="00DB5A31">
      <w:pPr>
        <w:pStyle w:val="ConsPlusNormal"/>
        <w:ind w:firstLine="540"/>
        <w:jc w:val="both"/>
      </w:pPr>
      <w:r>
        <w:t xml:space="preserve">Границы прилегающих территорий к социальным учреждениям, указанным в </w:t>
      </w:r>
      <w:hyperlink w:anchor="Par19" w:history="1">
        <w:r>
          <w:rPr>
            <w:color w:val="0000FF"/>
          </w:rPr>
          <w:t>абзаце первом</w:t>
        </w:r>
      </w:hyperlink>
      <w:r>
        <w:t xml:space="preserve"> настоящего пункта (далее - социальные учреждения), определяются решениями органов местного самоуправления:</w:t>
      </w:r>
    </w:p>
    <w:p w:rsidR="00DB5A31" w:rsidRDefault="00DB5A31" w:rsidP="00DB5A31">
      <w:pPr>
        <w:pStyle w:val="ConsPlusNormal"/>
        <w:jc w:val="both"/>
      </w:pPr>
      <w:r>
        <w:t xml:space="preserve">(в ред. </w:t>
      </w:r>
      <w:hyperlink r:id="rId12" w:history="1">
        <w:r>
          <w:rPr>
            <w:color w:val="0000FF"/>
          </w:rPr>
          <w:t>Закона</w:t>
        </w:r>
      </w:hyperlink>
      <w:r>
        <w:t xml:space="preserve"> Калужской области от 28.02.2014 N 547-ОЗ)</w:t>
      </w:r>
    </w:p>
    <w:p w:rsidR="00DB5A31" w:rsidRDefault="00DB5A31" w:rsidP="00DB5A31">
      <w:pPr>
        <w:pStyle w:val="ConsPlusNormal"/>
        <w:ind w:firstLine="540"/>
        <w:jc w:val="both"/>
      </w:pPr>
      <w:proofErr w:type="gramStart"/>
      <w:r>
        <w:t xml:space="preserve">1) при сформированных земельных участках социального учреждения и стационарного торгового объекта организации, осуществляющей розничную продажу алкогольной продукции, индивидуального предпринимателя, осуществляющего розничную продажу пива и пивных напитков, сидра, </w:t>
      </w:r>
      <w:proofErr w:type="spellStart"/>
      <w:r>
        <w:t>пуаре</w:t>
      </w:r>
      <w:proofErr w:type="spellEnd"/>
      <w:r>
        <w:t>, медовухи, - на расстоянии 50 метров по кратчайшему расстоянию от ближайших друг к другу точек расположения границ земельных участков социального учреждения и стационарного торгового объекта соответственно;</w:t>
      </w:r>
      <w:proofErr w:type="gramEnd"/>
    </w:p>
    <w:p w:rsidR="00DB5A31" w:rsidRDefault="00DB5A31" w:rsidP="00DB5A31">
      <w:pPr>
        <w:pStyle w:val="ConsPlusNormal"/>
        <w:jc w:val="both"/>
      </w:pPr>
      <w:r>
        <w:t xml:space="preserve">(в ред. </w:t>
      </w:r>
      <w:hyperlink r:id="rId13" w:history="1">
        <w:r>
          <w:rPr>
            <w:color w:val="0000FF"/>
          </w:rPr>
          <w:t>Закона</w:t>
        </w:r>
      </w:hyperlink>
      <w:r>
        <w:t xml:space="preserve"> Калужской области от 28.02.2014 N 547-ОЗ)</w:t>
      </w:r>
    </w:p>
    <w:p w:rsidR="00DB5A31" w:rsidRDefault="00DB5A31" w:rsidP="00DB5A31">
      <w:pPr>
        <w:pStyle w:val="ConsPlusNormal"/>
        <w:ind w:firstLine="540"/>
        <w:jc w:val="both"/>
      </w:pPr>
      <w:proofErr w:type="gramStart"/>
      <w:r>
        <w:t xml:space="preserve">2) при отсутствии сформированного земельного участка социального учреждения - на расстоянии 100 метров по кратчайшему расстоянию от ближайших друг к другу точек расположения социального учреждения и границы земельного участка стационарного торгового объекта организации, осуществляющей розничную продажу алкогольной продукции, индивидуального предпринимателя, осуществляющего розничную продажу пива и пивных напитков, сидра, </w:t>
      </w:r>
      <w:proofErr w:type="spellStart"/>
      <w:r>
        <w:t>пуаре</w:t>
      </w:r>
      <w:proofErr w:type="spellEnd"/>
      <w:r>
        <w:t>, медовухи, при отсутствии сформированного земельного участка стационарного торгового объекта организации, осуществляющей розничную</w:t>
      </w:r>
      <w:proofErr w:type="gramEnd"/>
      <w:r>
        <w:t xml:space="preserve"> продажу алкогольной продукции, индивидуального предпринимателя, осуществляющего розничную продажу пива и пивных напитков, сидра, </w:t>
      </w:r>
      <w:proofErr w:type="spellStart"/>
      <w:r>
        <w:t>пуаре</w:t>
      </w:r>
      <w:proofErr w:type="spellEnd"/>
      <w:r>
        <w:t>, медовухи, - на расстоянии 100 метров по кратчайшему расстоянию от ближайших друг к другу точек стационарного торгового объекта и границы земельного участка социального учреждения;</w:t>
      </w:r>
    </w:p>
    <w:p w:rsidR="00DB5A31" w:rsidRDefault="00DB5A31" w:rsidP="00DB5A31">
      <w:pPr>
        <w:pStyle w:val="ConsPlusNormal"/>
        <w:jc w:val="both"/>
      </w:pPr>
      <w:r>
        <w:t xml:space="preserve">(в ред. </w:t>
      </w:r>
      <w:hyperlink r:id="rId14" w:history="1">
        <w:r>
          <w:rPr>
            <w:color w:val="0000FF"/>
          </w:rPr>
          <w:t>Закона</w:t>
        </w:r>
      </w:hyperlink>
      <w:r>
        <w:t xml:space="preserve"> Калужской области от 28.02.2014 N 547-ОЗ)</w:t>
      </w:r>
    </w:p>
    <w:p w:rsidR="00DB5A31" w:rsidRDefault="00DB5A31" w:rsidP="00DB5A31">
      <w:pPr>
        <w:pStyle w:val="ConsPlusNormal"/>
        <w:ind w:firstLine="540"/>
        <w:jc w:val="both"/>
      </w:pPr>
      <w:proofErr w:type="gramStart"/>
      <w:r>
        <w:t xml:space="preserve">3) при отсутствии сформированных земельных участков социального учреждения и стационарного торгового объекта организации, осуществляющей розничную продажу алкогольной продукции, индивидуального предпринимателя, осуществляющего розничную продажу пива и пивных напитков, сидра, </w:t>
      </w:r>
      <w:proofErr w:type="spellStart"/>
      <w:r>
        <w:t>пуаре</w:t>
      </w:r>
      <w:proofErr w:type="spellEnd"/>
      <w:r>
        <w:t>, медовухи, - на расстоянии 200 метров по кратчайшему расстоянию от ближайших друг к другу точек расположения социального учреждения и стационарного торгового объекта соответственно.</w:t>
      </w:r>
      <w:proofErr w:type="gramEnd"/>
    </w:p>
    <w:p w:rsidR="00CD3E0C" w:rsidRDefault="00CD3E0C">
      <w:bookmarkStart w:id="2" w:name="_GoBack"/>
      <w:bookmarkEnd w:id="2"/>
    </w:p>
    <w:sectPr w:rsidR="00CD3E0C" w:rsidSect="00683D7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31"/>
    <w:rsid w:val="00CD3E0C"/>
    <w:rsid w:val="00DB5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A31"/>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A3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DFB3EE17BFE0C3A636443DCE40318B4C00B661ADD7A8ED7BD19A155E5F2N" TargetMode="External"/><Relationship Id="rId13" Type="http://schemas.openxmlformats.org/officeDocument/2006/relationships/hyperlink" Target="consultantplus://offline/ref=105DFB3EE17BFE0C3A637A4ECA885D16B2C9516E19DC70DF8FE242FC025B2C6FD17F329FEDB5587D59476DE0F9N" TargetMode="External"/><Relationship Id="rId3" Type="http://schemas.openxmlformats.org/officeDocument/2006/relationships/settings" Target="settings.xml"/><Relationship Id="rId7" Type="http://schemas.openxmlformats.org/officeDocument/2006/relationships/hyperlink" Target="consultantplus://offline/ref=105DFB3EE17BFE0C3A636443DCE40318B4C00B661ADD7A8ED7BD19A155E5F2N" TargetMode="External"/><Relationship Id="rId12" Type="http://schemas.openxmlformats.org/officeDocument/2006/relationships/hyperlink" Target="consultantplus://offline/ref=105DFB3EE17BFE0C3A637A4ECA885D16B2C9516E19DC70DF8FE242FC025B2C6FD17F329FEDB5587D59476DE0F7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5DFB3EE17BFE0C3A636443DCE40318B4C00B661ADD7A8ED7BD19A155E5F2N" TargetMode="External"/><Relationship Id="rId11" Type="http://schemas.openxmlformats.org/officeDocument/2006/relationships/hyperlink" Target="consultantplus://offline/ref=105DFB3EE17BFE0C3A637A4ECA885D16B2C9516E19DC70DF8FE242FC025B2C6FD17F329FEDB5587D59476DE0F4N" TargetMode="External"/><Relationship Id="rId5" Type="http://schemas.openxmlformats.org/officeDocument/2006/relationships/hyperlink" Target="consultantplus://offline/ref=105DFB3EE17BFE0C3A637A4ECA885D16B2C9516E1BD671DA8AE242FC025B2C6FD17F329FEDB5587D59476EE0F1N" TargetMode="External"/><Relationship Id="rId15" Type="http://schemas.openxmlformats.org/officeDocument/2006/relationships/fontTable" Target="fontTable.xml"/><Relationship Id="rId10" Type="http://schemas.openxmlformats.org/officeDocument/2006/relationships/hyperlink" Target="consultantplus://offline/ref=105DFB3EE17BFE0C3A637A4ECA885D16B2C9516E19DC70DF8FE242FC025B2C6FD17F329FEDB5587D59476DE0F5N" TargetMode="External"/><Relationship Id="rId4" Type="http://schemas.openxmlformats.org/officeDocument/2006/relationships/webSettings" Target="webSettings.xml"/><Relationship Id="rId9" Type="http://schemas.openxmlformats.org/officeDocument/2006/relationships/hyperlink" Target="consultantplus://offline/ref=105DFB3EE17BFE0C3A637A4ECA885D16B2C9516E17DC76DF8CE242FC025B2C6FD17F329FEDB5587D59476CE0F8N" TargetMode="External"/><Relationship Id="rId14" Type="http://schemas.openxmlformats.org/officeDocument/2006/relationships/hyperlink" Target="consultantplus://offline/ref=105DFB3EE17BFE0C3A637A4ECA885D16B2C9516E19DC70DF8FE242FC025B2C6FD17F329FEDB5587D59476DE0F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Кушлянский Сергей Владимирович</dc:creator>
  <cp:lastModifiedBy>Кушлянский Сергей Владимирович</cp:lastModifiedBy>
  <cp:revision>1</cp:revision>
  <dcterms:created xsi:type="dcterms:W3CDTF">2016-05-18T13:05:00Z</dcterms:created>
  <dcterms:modified xsi:type="dcterms:W3CDTF">2016-05-18T13:06:00Z</dcterms:modified>
</cp:coreProperties>
</file>